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577E0" w14:textId="77777777" w:rsidR="00AF6637" w:rsidRDefault="00EC44AB" w:rsidP="0073714B">
      <w:pPr>
        <w:spacing w:after="0" w:line="480" w:lineRule="auto"/>
        <w:jc w:val="center"/>
        <w:rPr>
          <w:rFonts w:ascii="Times New Roman" w:hAnsi="Times New Roman" w:cs="Times New Roman"/>
          <w:sz w:val="24"/>
          <w:szCs w:val="24"/>
        </w:rPr>
      </w:pPr>
      <w:r>
        <w:t xml:space="preserve">  </w:t>
      </w:r>
    </w:p>
    <w:p w14:paraId="61D4BA38" w14:textId="38E95406" w:rsidR="00AF6637" w:rsidRDefault="00EC44AB" w:rsidP="0073714B">
      <w:pPr>
        <w:spacing w:after="0" w:line="480" w:lineRule="auto"/>
        <w:jc w:val="center"/>
      </w:pPr>
      <w:r>
        <w:t xml:space="preserve">  </w:t>
      </w:r>
    </w:p>
    <w:p w14:paraId="6A493794" w14:textId="15E61AF6" w:rsidR="000B435B" w:rsidRDefault="000B435B" w:rsidP="0073714B">
      <w:pPr>
        <w:spacing w:after="0" w:line="480" w:lineRule="auto"/>
        <w:jc w:val="center"/>
      </w:pPr>
    </w:p>
    <w:p w14:paraId="37A4FBF3" w14:textId="4F62760A" w:rsidR="000B435B" w:rsidRDefault="000B435B" w:rsidP="0073714B">
      <w:pPr>
        <w:spacing w:after="0" w:line="480" w:lineRule="auto"/>
        <w:jc w:val="center"/>
      </w:pPr>
    </w:p>
    <w:p w14:paraId="0F573288" w14:textId="1F3A372B" w:rsidR="000B435B" w:rsidRDefault="000B435B" w:rsidP="0073714B">
      <w:pPr>
        <w:spacing w:after="0" w:line="480" w:lineRule="auto"/>
        <w:jc w:val="center"/>
      </w:pPr>
    </w:p>
    <w:p w14:paraId="17632319" w14:textId="51462B95" w:rsidR="000B435B" w:rsidRDefault="000B435B" w:rsidP="0073714B">
      <w:pPr>
        <w:spacing w:after="0" w:line="480" w:lineRule="auto"/>
        <w:jc w:val="center"/>
      </w:pPr>
    </w:p>
    <w:p w14:paraId="0C02C122" w14:textId="77777777" w:rsidR="000B435B" w:rsidRDefault="000B435B" w:rsidP="0073714B">
      <w:pPr>
        <w:spacing w:after="0" w:line="480" w:lineRule="auto"/>
        <w:jc w:val="center"/>
        <w:rPr>
          <w:rFonts w:ascii="Times New Roman" w:hAnsi="Times New Roman" w:cs="Times New Roman"/>
          <w:sz w:val="24"/>
          <w:szCs w:val="24"/>
        </w:rPr>
      </w:pPr>
    </w:p>
    <w:p w14:paraId="38F8DB46" w14:textId="77777777" w:rsidR="00AF6637" w:rsidRDefault="00EC44AB" w:rsidP="0073714B">
      <w:pPr>
        <w:spacing w:after="0" w:line="480" w:lineRule="auto"/>
        <w:jc w:val="center"/>
        <w:rPr>
          <w:rFonts w:ascii="Times New Roman" w:hAnsi="Times New Roman" w:cs="Times New Roman"/>
          <w:sz w:val="24"/>
          <w:szCs w:val="24"/>
        </w:rPr>
      </w:pPr>
      <w:r>
        <w:t xml:space="preserve">  </w:t>
      </w:r>
    </w:p>
    <w:p w14:paraId="3E00D99B" w14:textId="77777777" w:rsidR="0073714B" w:rsidRPr="0073714B" w:rsidRDefault="00EC44AB" w:rsidP="0073714B">
      <w:pPr>
        <w:spacing w:after="0" w:line="480" w:lineRule="auto"/>
        <w:jc w:val="center"/>
        <w:rPr>
          <w:rFonts w:ascii="Times New Roman" w:hAnsi="Times New Roman" w:cs="Times New Roman"/>
          <w:sz w:val="24"/>
          <w:szCs w:val="24"/>
        </w:rPr>
      </w:pPr>
      <w:r w:rsidRPr="0073714B">
        <w:rPr>
          <w:rFonts w:ascii="Times New Roman" w:hAnsi="Times New Roman" w:cs="Times New Roman"/>
          <w:sz w:val="24"/>
          <w:szCs w:val="24"/>
        </w:rPr>
        <w:t>Product Strategy for PepsiCo</w:t>
      </w:r>
    </w:p>
    <w:p w14:paraId="41A8EC98" w14:textId="591824E7" w:rsidR="0073714B" w:rsidRDefault="007379A3"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Laketa Jackson-</w:t>
      </w:r>
      <w:proofErr w:type="spellStart"/>
      <w:r>
        <w:rPr>
          <w:rFonts w:ascii="Times New Roman" w:hAnsi="Times New Roman" w:cs="Times New Roman"/>
          <w:sz w:val="24"/>
          <w:szCs w:val="24"/>
        </w:rPr>
        <w:t>Burts</w:t>
      </w:r>
      <w:proofErr w:type="spellEnd"/>
    </w:p>
    <w:p w14:paraId="08896288" w14:textId="5FDC9576" w:rsidR="0073714B" w:rsidRDefault="00792E15" w:rsidP="00AF66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Phoenix</w:t>
      </w:r>
    </w:p>
    <w:p w14:paraId="7A6AD1FE" w14:textId="12C9F572" w:rsidR="00792E15" w:rsidRDefault="00792E15" w:rsidP="00792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MKT 571</w:t>
      </w:r>
    </w:p>
    <w:p w14:paraId="68D9D1D4" w14:textId="27071F14" w:rsidR="00792E15" w:rsidRDefault="00792E15" w:rsidP="00792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  </w:t>
      </w:r>
      <w:proofErr w:type="spellStart"/>
      <w:r>
        <w:rPr>
          <w:rFonts w:ascii="Times New Roman" w:hAnsi="Times New Roman" w:cs="Times New Roman"/>
          <w:sz w:val="24"/>
          <w:szCs w:val="24"/>
        </w:rPr>
        <w:t>Meraj</w:t>
      </w:r>
      <w:proofErr w:type="spellEnd"/>
      <w:r>
        <w:rPr>
          <w:rFonts w:ascii="Times New Roman" w:hAnsi="Times New Roman" w:cs="Times New Roman"/>
          <w:sz w:val="24"/>
          <w:szCs w:val="24"/>
        </w:rPr>
        <w:t xml:space="preserve"> Khan</w:t>
      </w:r>
    </w:p>
    <w:p w14:paraId="10547D04" w14:textId="227331C5" w:rsidR="00792E15" w:rsidRDefault="00792E15" w:rsidP="00792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January 22, 2019</w:t>
      </w:r>
      <w:bookmarkStart w:id="0" w:name="_GoBack"/>
      <w:bookmarkEnd w:id="0"/>
    </w:p>
    <w:p w14:paraId="1995B0AF" w14:textId="77777777" w:rsidR="00AF6637"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A7E2AC" w14:textId="77777777" w:rsidR="0073714B" w:rsidRPr="0073714B" w:rsidRDefault="00EC44AB" w:rsidP="0073714B">
      <w:pPr>
        <w:spacing w:after="0" w:line="480" w:lineRule="auto"/>
        <w:jc w:val="center"/>
        <w:rPr>
          <w:rFonts w:ascii="Times New Roman" w:hAnsi="Times New Roman" w:cs="Times New Roman"/>
          <w:sz w:val="24"/>
          <w:szCs w:val="24"/>
        </w:rPr>
      </w:pPr>
      <w:r w:rsidRPr="0073714B">
        <w:rPr>
          <w:rFonts w:ascii="Times New Roman" w:hAnsi="Times New Roman" w:cs="Times New Roman"/>
          <w:sz w:val="24"/>
          <w:szCs w:val="24"/>
        </w:rPr>
        <w:lastRenderedPageBreak/>
        <w:t>Product Strategy for PepsiCo</w:t>
      </w:r>
    </w:p>
    <w:p w14:paraId="29AFA3B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Pepsi-Cola or PepsiCo is one of the most competitive international brands that have dominated the global market after Coca-Cola products. The product was introduced in 1898 as an invigorating and exhilarating drink that could aid digestion. However, since then, the brand has been involved in different marketing and branding strategies which include media campaigns and celebrity endorsements. This essay provides a product strategy for PepsiCo and how it has changed its performance in the market. </w:t>
      </w:r>
    </w:p>
    <w:p w14:paraId="5227BAE1"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Product Lifecycle</w:t>
      </w:r>
    </w:p>
    <w:p w14:paraId="5939340F"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t>New Product Introduction (NPI)</w:t>
      </w:r>
    </w:p>
    <w:p w14:paraId="028F19FD"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Even though it was designed in 1898, the product started entering the market in 1902 where about 7,968 gallons of syrup was sold in the first year of its inception. As Channon et al. (2015) explain, organizations develop a life cycle strategy to ensure that they extend the demand for the discrete of the business as long as possible. In the case of PepsiCo, the objectives of entry of its product were to generate initial awareness before it could be formally rolled out in the market. The product's pricing strategy was simple cost-plus aimed at recovering the startup cost.  </w:t>
      </w:r>
    </w:p>
    <w:p w14:paraId="46E4C006"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t xml:space="preserve">Growth </w:t>
      </w:r>
    </w:p>
    <w:p w14:paraId="50A77A1A"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The growth period of PepsiCo is between the 1930s and 1970s when the product started getting widely accepted in the market. Between the 1930s and 1970s, the sales of the PepsiCo products improved greatly as it attracted more consumers who believed that they were getting value for their money. This value for money placed the company at a competitive position with its close competitors like Coca Cola. During its growth, the market share improvement was the main objective of the company by working to encourage its opponent's consumers to defect. As a result, a low price penetration strategy was adopted to achieve its objective.  </w:t>
      </w:r>
    </w:p>
    <w:p w14:paraId="440412B5"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lastRenderedPageBreak/>
        <w:t xml:space="preserve">Maturity </w:t>
      </w:r>
    </w:p>
    <w:p w14:paraId="6B4E8CBB"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The maturity period of PepsiCo is between the 1980s to the present day. Since the 1980s, PepsiCo products have helped the company earn more than $20 billion annually. The objective at this period is to make more profit as much as possible from its products. Even though the company has achieved stability, the competitive environment has created high risks associated with pricing strategies which make the prices fluctuate often from the market average.  </w:t>
      </w:r>
    </w:p>
    <w:p w14:paraId="3F79E01D"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Media Methods</w:t>
      </w:r>
    </w:p>
    <w:p w14:paraId="41978DE1"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Since its inception, PepsiCo has been relying on different types of media methods; for instance, broadcast media, print media, direct marketing, and today, the internet and social media. The two key methods used today include the social media and broadcast media. Through the celebrity endorsement, PepsiCo has tried to appeal to the young generation including the teens and young adults in their music advertisement, which reflects their audience targeting strategy. </w:t>
      </w:r>
    </w:p>
    <w:p w14:paraId="6E2AC64E"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In using broadcast media, PepsiCo tends to appeal to the new generations. However, this requires that the company determine what features are identified with the new generation. For instance, music is one of the features that identify the new generation. Therefore, the company uses musicians. For example, Michael Jackson's advertisement in 1993, which used musical and sex appeal. Other celebrities who have worked with the company include Beyonce and Jeff Gordon.  </w:t>
      </w:r>
    </w:p>
    <w:p w14:paraId="7A0688CE"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In using social media, the PepsiCo brand has been reaching out to young adults and teenagers who spend the most time on the internet. Through social media platforms such as Facebook, Twitter, and Instagram, the company has been able to sell its brand significantly and reach out to millions of consumers.  </w:t>
      </w:r>
    </w:p>
    <w:p w14:paraId="67BB4B62"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lastRenderedPageBreak/>
        <w:t>Measuring Marketing Activities</w:t>
      </w:r>
    </w:p>
    <w:p w14:paraId="1747D4E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Today, the availability of big data makes it easy for a company to determine which metrics they want to use in determining the effectiveness of the marketing activities. According to Solcansky and Simberova (2010), the overall performance of the marketing strategies should be understood on two main aspects, financial and non-financial. In the case of PepsiCo, the company relies on non-financial performance such as brand awareness metrics. Brand awareness is determined by looking at the product's growth and acceleration change on a monthly or quarterly basis.  </w:t>
      </w:r>
    </w:p>
    <w:p w14:paraId="39BE9341"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Product and Promotion List</w:t>
      </w:r>
    </w:p>
    <w:p w14:paraId="5F24047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Integrated Marketing Communication:</w:t>
      </w:r>
      <w:r w:rsidRPr="0073714B">
        <w:rPr>
          <w:rFonts w:ascii="Times New Roman" w:hAnsi="Times New Roman" w:cs="Times New Roman"/>
          <w:sz w:val="24"/>
          <w:szCs w:val="24"/>
        </w:rPr>
        <w:t xml:space="preserve"> PepsiCo has realized the importance of linking all forms of communications and messages together as a way to integrate all promotional tools. </w:t>
      </w:r>
    </w:p>
    <w:p w14:paraId="03CB6F78"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Positioning:</w:t>
      </w:r>
      <w:r w:rsidRPr="0073714B">
        <w:rPr>
          <w:rFonts w:ascii="Times New Roman" w:hAnsi="Times New Roman" w:cs="Times New Roman"/>
          <w:sz w:val="24"/>
          <w:szCs w:val="24"/>
        </w:rPr>
        <w:t xml:space="preserve"> As Subramanian (2017) explains, the art of product position is involved in the creation of a unique differentiation plan based on customer perception. In PepsiCo customers, views are collected through the feedback program which enables the company to design products that are uniquely identified with the target population. </w:t>
      </w:r>
    </w:p>
    <w:p w14:paraId="2E801135" w14:textId="77777777" w:rsidR="0073714B" w:rsidRDefault="00EC44AB" w:rsidP="00AF6637">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Media Strategy:</w:t>
      </w:r>
      <w:r w:rsidRPr="0073714B">
        <w:rPr>
          <w:rFonts w:ascii="Times New Roman" w:hAnsi="Times New Roman" w:cs="Times New Roman"/>
          <w:sz w:val="24"/>
          <w:szCs w:val="24"/>
        </w:rPr>
        <w:t xml:space="preserve"> According to Subramanian (2017), production promotion is determined by the ability of the company to fit all in one size the cultural and linguistic differences and challenges created by the digitalization and experimental market plan. PepsiCo appeals to the target audience, especially the youths and young adults through music as a media strategy.</w:t>
      </w:r>
    </w:p>
    <w:p w14:paraId="0220E417" w14:textId="77777777" w:rsidR="00AF6637"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DB04EC" w14:textId="77777777" w:rsidR="0073714B"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589EE9" w14:textId="77777777" w:rsidR="0073714B" w:rsidRPr="00657B08" w:rsidRDefault="00EC44AB" w:rsidP="0073714B">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Channon, D. F., McGee, J., &amp; Sammut</w:t>
      </w:r>
      <w:r w:rsidRPr="00657B08">
        <w:rPr>
          <w:rFonts w:ascii="Cambria Math" w:hAnsi="Cambria Math" w:cs="Cambria Math"/>
          <w:color w:val="222222"/>
          <w:sz w:val="24"/>
          <w:szCs w:val="24"/>
          <w:shd w:val="clear" w:color="auto" w:fill="FFFFFF"/>
        </w:rPr>
        <w:t>‐</w:t>
      </w:r>
      <w:r w:rsidRPr="00657B08">
        <w:rPr>
          <w:rFonts w:ascii="Times New Roman" w:hAnsi="Times New Roman" w:cs="Times New Roman"/>
          <w:color w:val="222222"/>
          <w:sz w:val="24"/>
          <w:szCs w:val="24"/>
          <w:shd w:val="clear" w:color="auto" w:fill="FFFFFF"/>
        </w:rPr>
        <w:t>Bonnici, T. (2015). Life Cycle Strategy. </w:t>
      </w:r>
      <w:r w:rsidRPr="00657B08">
        <w:rPr>
          <w:rFonts w:ascii="Times New Roman" w:hAnsi="Times New Roman" w:cs="Times New Roman"/>
          <w:i/>
          <w:iCs/>
          <w:color w:val="222222"/>
          <w:sz w:val="24"/>
          <w:szCs w:val="24"/>
          <w:shd w:val="clear" w:color="auto" w:fill="FFFFFF"/>
        </w:rPr>
        <w:t>Wiley Encyclopedia of Management</w:t>
      </w:r>
      <w:r w:rsidRPr="00657B08">
        <w:rPr>
          <w:rFonts w:ascii="Times New Roman" w:hAnsi="Times New Roman" w:cs="Times New Roman"/>
          <w:color w:val="222222"/>
          <w:sz w:val="24"/>
          <w:szCs w:val="24"/>
          <w:shd w:val="clear" w:color="auto" w:fill="FFFFFF"/>
        </w:rPr>
        <w:t>, 1-6. Retrieved from https://www.researchgate.net/publication/313924921_Life_Cycle_Strategy</w:t>
      </w:r>
    </w:p>
    <w:p w14:paraId="4DD544EF" w14:textId="77777777" w:rsidR="0073714B" w:rsidRPr="00657B08" w:rsidRDefault="00EC44AB" w:rsidP="0073714B">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Solcansky, M., &amp; Simberova, I. (2010). Measurement of marketing effectiveness. </w:t>
      </w:r>
      <w:r w:rsidRPr="00657B08">
        <w:rPr>
          <w:rFonts w:ascii="Times New Roman" w:hAnsi="Times New Roman" w:cs="Times New Roman"/>
          <w:i/>
          <w:iCs/>
          <w:color w:val="222222"/>
          <w:sz w:val="24"/>
          <w:szCs w:val="24"/>
          <w:shd w:val="clear" w:color="auto" w:fill="FFFFFF"/>
        </w:rPr>
        <w:t>Economics and management</w:t>
      </w:r>
      <w:r w:rsidRPr="00657B08">
        <w:rPr>
          <w:rFonts w:ascii="Times New Roman" w:hAnsi="Times New Roman" w:cs="Times New Roman"/>
          <w:color w:val="222222"/>
          <w:sz w:val="24"/>
          <w:szCs w:val="24"/>
          <w:shd w:val="clear" w:color="auto" w:fill="FFFFFF"/>
        </w:rPr>
        <w:t>, </w:t>
      </w:r>
      <w:r w:rsidRPr="00657B08">
        <w:rPr>
          <w:rFonts w:ascii="Times New Roman" w:hAnsi="Times New Roman" w:cs="Times New Roman"/>
          <w:i/>
          <w:iCs/>
          <w:color w:val="222222"/>
          <w:sz w:val="24"/>
          <w:szCs w:val="24"/>
          <w:shd w:val="clear" w:color="auto" w:fill="FFFFFF"/>
        </w:rPr>
        <w:t>15</w:t>
      </w:r>
      <w:r w:rsidRPr="00657B08">
        <w:rPr>
          <w:rFonts w:ascii="Times New Roman" w:hAnsi="Times New Roman" w:cs="Times New Roman"/>
          <w:color w:val="222222"/>
          <w:sz w:val="24"/>
          <w:szCs w:val="24"/>
          <w:shd w:val="clear" w:color="auto" w:fill="FFFFFF"/>
        </w:rPr>
        <w:t>, 755-759. Retrieved from https://www.researchgate.net/publication/266489513_MEASUREMENT_OF_MARKETING_EFFECTIVENESS</w:t>
      </w:r>
    </w:p>
    <w:p w14:paraId="09C25B12" w14:textId="77777777" w:rsidR="0073714B" w:rsidRPr="00AF6637" w:rsidRDefault="00EC44AB" w:rsidP="00AF6637">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Subramanian, K. R. (2017). Marketing and Promotion of a Single Product in Different Regions. </w:t>
      </w:r>
      <w:r w:rsidRPr="00657B08">
        <w:rPr>
          <w:rFonts w:ascii="Times New Roman" w:hAnsi="Times New Roman" w:cs="Times New Roman"/>
          <w:i/>
          <w:iCs/>
          <w:color w:val="222222"/>
          <w:sz w:val="24"/>
          <w:szCs w:val="24"/>
          <w:shd w:val="clear" w:color="auto" w:fill="FFFFFF"/>
        </w:rPr>
        <w:t>International Journal of Engineering and Management Research (IJEMR)</w:t>
      </w:r>
      <w:r w:rsidRPr="00657B08">
        <w:rPr>
          <w:rFonts w:ascii="Times New Roman" w:hAnsi="Times New Roman" w:cs="Times New Roman"/>
          <w:color w:val="222222"/>
          <w:sz w:val="24"/>
          <w:szCs w:val="24"/>
          <w:shd w:val="clear" w:color="auto" w:fill="FFFFFF"/>
        </w:rPr>
        <w:t>, </w:t>
      </w:r>
      <w:r w:rsidRPr="00657B08">
        <w:rPr>
          <w:rFonts w:ascii="Times New Roman" w:hAnsi="Times New Roman" w:cs="Times New Roman"/>
          <w:i/>
          <w:iCs/>
          <w:color w:val="222222"/>
          <w:sz w:val="24"/>
          <w:szCs w:val="24"/>
          <w:shd w:val="clear" w:color="auto" w:fill="FFFFFF"/>
        </w:rPr>
        <w:t>7</w:t>
      </w:r>
      <w:r w:rsidRPr="00657B08">
        <w:rPr>
          <w:rFonts w:ascii="Times New Roman" w:hAnsi="Times New Roman" w:cs="Times New Roman"/>
          <w:color w:val="222222"/>
          <w:sz w:val="24"/>
          <w:szCs w:val="24"/>
          <w:shd w:val="clear" w:color="auto" w:fill="FFFFFF"/>
        </w:rPr>
        <w:t>(4), 183-190. Retrieved from https://www.researchgate.net/publication/319128019_Marketing_and_Promotion_of_a_Single_Product_in_Different_Regions</w:t>
      </w:r>
    </w:p>
    <w:sectPr w:rsidR="0073714B" w:rsidRPr="00AF6637" w:rsidSect="007371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E77C0" w14:textId="77777777" w:rsidR="00F505A4" w:rsidRDefault="00F505A4">
      <w:pPr>
        <w:spacing w:after="0" w:line="240" w:lineRule="auto"/>
      </w:pPr>
      <w:r>
        <w:separator/>
      </w:r>
    </w:p>
  </w:endnote>
  <w:endnote w:type="continuationSeparator" w:id="0">
    <w:p w14:paraId="4FFE199B" w14:textId="77777777" w:rsidR="00F505A4" w:rsidRDefault="00F50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2FC18" w14:textId="77777777" w:rsidR="00F505A4" w:rsidRDefault="00F505A4">
      <w:pPr>
        <w:spacing w:after="0" w:line="240" w:lineRule="auto"/>
      </w:pPr>
      <w:r>
        <w:separator/>
      </w:r>
    </w:p>
  </w:footnote>
  <w:footnote w:type="continuationSeparator" w:id="0">
    <w:p w14:paraId="7B20273E" w14:textId="77777777" w:rsidR="00F505A4" w:rsidRDefault="00F50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0488B" w14:textId="77777777" w:rsidR="0073714B" w:rsidRPr="00AF6637" w:rsidRDefault="00EC44AB">
    <w:pPr>
      <w:pStyle w:val="Header"/>
    </w:pPr>
    <w:r w:rsidRPr="00AF6637">
      <w:rPr>
        <w:rFonts w:ascii="Times New Roman" w:hAnsi="Times New Roman" w:cs="Times New Roman"/>
      </w:rPr>
      <w:t>PRODUCT STRATEGY FOR PEPSICO</w:t>
    </w:r>
    <w:r w:rsidRPr="00AF6637">
      <w:rPr>
        <w:rFonts w:ascii="Times New Roman" w:hAnsi="Times New Roman" w:cs="Times New Roman"/>
      </w:rPr>
      <w:tab/>
    </w:r>
    <w:r w:rsidRPr="00AF6637">
      <w:rPr>
        <w:rFonts w:ascii="Times New Roman" w:hAnsi="Times New Roman" w:cs="Times New Roman"/>
      </w:rPr>
      <w:tab/>
    </w:r>
    <w:r w:rsidRPr="00AF6637">
      <w:rPr>
        <w:rFonts w:ascii="Times New Roman" w:hAnsi="Times New Roman" w:cs="Times New Roman"/>
      </w:rPr>
      <w:fldChar w:fldCharType="begin"/>
    </w:r>
    <w:r w:rsidRPr="00AF6637">
      <w:rPr>
        <w:rFonts w:ascii="Times New Roman" w:hAnsi="Times New Roman" w:cs="Times New Roman"/>
      </w:rPr>
      <w:instrText xml:space="preserve"> PAGE   \* MERGEFORMAT </w:instrText>
    </w:r>
    <w:r w:rsidRPr="00AF6637">
      <w:rPr>
        <w:rFonts w:ascii="Times New Roman" w:hAnsi="Times New Roman" w:cs="Times New Roman"/>
      </w:rPr>
      <w:fldChar w:fldCharType="separate"/>
    </w:r>
    <w:r w:rsidRPr="00AF6637">
      <w:rPr>
        <w:rFonts w:ascii="Times New Roman" w:hAnsi="Times New Roman" w:cs="Times New Roman"/>
        <w:noProof/>
      </w:rPr>
      <w:t>1</w:t>
    </w:r>
    <w:r w:rsidRPr="00AF6637">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98679" w14:textId="014C4334" w:rsidR="000B435B" w:rsidRPr="000B435B" w:rsidRDefault="000B435B" w:rsidP="000B435B">
    <w:pPr>
      <w:pStyle w:val="Header"/>
      <w:jc w:val="right"/>
      <w:rPr>
        <w:rFonts w:ascii="Times New Roman" w:hAnsi="Times New Roman" w:cs="Times New Roman"/>
      </w:rPr>
    </w:pPr>
    <w:r w:rsidRPr="000B435B">
      <w:rPr>
        <w:rFonts w:ascii="Times New Roman" w:hAnsi="Times New Roman" w:cs="Times New Roman"/>
      </w:rPr>
      <w:t>Running head: PRODUCT STRATEGY FOR PEPSICO</w:t>
    </w:r>
    <w:sdt>
      <w:sdtPr>
        <w:rPr>
          <w:rFonts w:ascii="Times New Roman" w:hAnsi="Times New Roman" w:cs="Times New Roman"/>
        </w:rPr>
        <w:id w:val="-288055573"/>
        <w:docPartObj>
          <w:docPartGallery w:val="Page Numbers (Top of Page)"/>
          <w:docPartUnique/>
        </w:docPartObj>
      </w:sdtPr>
      <w:sdtEndPr>
        <w:rPr>
          <w:noProof/>
        </w:rPr>
      </w:sdtEndPr>
      <w:sdtContent>
        <w:r>
          <w:rPr>
            <w:rFonts w:ascii="Times New Roman" w:hAnsi="Times New Roman" w:cs="Times New Roman"/>
          </w:rPr>
          <w:t xml:space="preserve">                                                                             </w:t>
        </w:r>
        <w:r w:rsidRPr="000B435B">
          <w:rPr>
            <w:rFonts w:ascii="Times New Roman" w:hAnsi="Times New Roman" w:cs="Times New Roman"/>
          </w:rPr>
          <w:fldChar w:fldCharType="begin"/>
        </w:r>
        <w:r w:rsidRPr="000B435B">
          <w:rPr>
            <w:rFonts w:ascii="Times New Roman" w:hAnsi="Times New Roman" w:cs="Times New Roman"/>
          </w:rPr>
          <w:instrText xml:space="preserve"> PAGE   \* MERGEFORMAT </w:instrText>
        </w:r>
        <w:r w:rsidRPr="000B435B">
          <w:rPr>
            <w:rFonts w:ascii="Times New Roman" w:hAnsi="Times New Roman" w:cs="Times New Roman"/>
          </w:rPr>
          <w:fldChar w:fldCharType="separate"/>
        </w:r>
        <w:r w:rsidRPr="000B435B">
          <w:rPr>
            <w:rFonts w:ascii="Times New Roman" w:hAnsi="Times New Roman" w:cs="Times New Roman"/>
            <w:noProof/>
          </w:rPr>
          <w:t>2</w:t>
        </w:r>
        <w:r w:rsidRPr="000B435B">
          <w:rPr>
            <w:rFonts w:ascii="Times New Roman" w:hAnsi="Times New Roman" w:cs="Times New Roman"/>
            <w:noProof/>
          </w:rPr>
          <w:fldChar w:fldCharType="end"/>
        </w:r>
      </w:sdtContent>
    </w:sdt>
  </w:p>
  <w:p w14:paraId="65C2DC22" w14:textId="77777777" w:rsidR="0073714B" w:rsidRPr="000B435B" w:rsidRDefault="0073714B" w:rsidP="000B4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1DE"/>
    <w:rsid w:val="00065DF9"/>
    <w:rsid w:val="000B435B"/>
    <w:rsid w:val="00394C24"/>
    <w:rsid w:val="0041018A"/>
    <w:rsid w:val="005B7966"/>
    <w:rsid w:val="00657B08"/>
    <w:rsid w:val="0073714B"/>
    <w:rsid w:val="007379A3"/>
    <w:rsid w:val="00792E15"/>
    <w:rsid w:val="009155F5"/>
    <w:rsid w:val="00AF6637"/>
    <w:rsid w:val="00B3590C"/>
    <w:rsid w:val="00CF51DE"/>
    <w:rsid w:val="00DF498B"/>
    <w:rsid w:val="00EC44AB"/>
    <w:rsid w:val="00F50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8F52"/>
  <w15:docId w15:val="{9B83AF7D-3873-4155-B982-C4C6B814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14B"/>
  </w:style>
  <w:style w:type="paragraph" w:styleId="Footer">
    <w:name w:val="footer"/>
    <w:basedOn w:val="Normal"/>
    <w:link w:val="FooterChar"/>
    <w:uiPriority w:val="99"/>
    <w:unhideWhenUsed/>
    <w:rsid w:val="00737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Laketa Jackson</cp:lastModifiedBy>
  <cp:revision>2</cp:revision>
  <dcterms:created xsi:type="dcterms:W3CDTF">2019-01-22T21:48:00Z</dcterms:created>
  <dcterms:modified xsi:type="dcterms:W3CDTF">2019-01-22T21:48:00Z</dcterms:modified>
</cp:coreProperties>
</file>